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8C" w:rsidRDefault="00F3348C" w:rsidP="0002038B"/>
    <w:tbl>
      <w:tblPr>
        <w:tblW w:w="57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8710"/>
        <w:gridCol w:w="2348"/>
      </w:tblGrid>
      <w:tr w:rsidR="00F3348C">
        <w:trPr>
          <w:trHeight w:val="408"/>
          <w:tblHeader/>
          <w:jc w:val="center"/>
        </w:trPr>
        <w:tc>
          <w:tcPr>
            <w:tcW w:w="11058" w:type="dxa"/>
            <w:gridSpan w:val="2"/>
          </w:tcPr>
          <w:p w:rsidR="00F3348C" w:rsidRPr="00856AFE" w:rsidRDefault="00F3348C" w:rsidP="003F0D8E">
            <w:pPr>
              <w:jc w:val="center"/>
              <w:rPr>
                <w:b/>
                <w:bCs/>
                <w:sz w:val="28"/>
                <w:szCs w:val="28"/>
              </w:rPr>
            </w:pPr>
            <w:r w:rsidRPr="00856AFE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採購作業標準作業流程</w:t>
            </w:r>
          </w:p>
        </w:tc>
      </w:tr>
      <w:tr w:rsidR="00F3348C">
        <w:trPr>
          <w:trHeight w:val="408"/>
          <w:tblHeader/>
          <w:jc w:val="center"/>
        </w:trPr>
        <w:tc>
          <w:tcPr>
            <w:tcW w:w="8014" w:type="dxa"/>
          </w:tcPr>
          <w:p w:rsidR="00F3348C" w:rsidRDefault="00F3348C" w:rsidP="003F0D8E">
            <w:pPr>
              <w:spacing w:line="12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流程圖</w:t>
            </w:r>
          </w:p>
        </w:tc>
        <w:tc>
          <w:tcPr>
            <w:tcW w:w="3044" w:type="dxa"/>
          </w:tcPr>
          <w:p w:rsidR="00F3348C" w:rsidRDefault="00F3348C" w:rsidP="003F0D8E">
            <w:pPr>
              <w:spacing w:line="12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作業程序及注意事項</w:t>
            </w:r>
          </w:p>
        </w:tc>
      </w:tr>
      <w:tr w:rsidR="00F3348C">
        <w:trPr>
          <w:trHeight w:val="11898"/>
          <w:jc w:val="center"/>
        </w:trPr>
        <w:tc>
          <w:tcPr>
            <w:tcW w:w="8014" w:type="dxa"/>
          </w:tcPr>
          <w:p w:rsidR="00F3348C" w:rsidRDefault="00F3348C" w:rsidP="00F3348C">
            <w:pPr>
              <w:ind w:leftChars="270" w:left="31680" w:rightChars="20" w:right="31680" w:hangingChars="100" w:firstLine="3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一、</w:t>
            </w:r>
            <w:r w:rsidRPr="00602657">
              <w:rPr>
                <w:rFonts w:ascii="標楷體" w:eastAsia="標楷體" w:hAnsi="標楷體" w:cs="標楷體" w:hint="eastAsia"/>
              </w:rPr>
              <w:t>採購</w:t>
            </w:r>
            <w:r w:rsidRPr="00602657">
              <w:rPr>
                <w:rFonts w:ascii="標楷體" w:eastAsia="標楷體" w:hAnsi="標楷體" w:cs="標楷體"/>
              </w:rPr>
              <w:t>10</w:t>
            </w:r>
            <w:r w:rsidRPr="00602657">
              <w:rPr>
                <w:rFonts w:ascii="標楷體" w:eastAsia="標楷體" w:hAnsi="標楷體" w:cs="標楷體" w:hint="eastAsia"/>
              </w:rPr>
              <w:t>萬元以下作業流程</w:t>
            </w:r>
          </w:p>
          <w:p w:rsidR="00F3348C" w:rsidRDefault="00F3348C" w:rsidP="00F3348C">
            <w:pPr>
              <w:ind w:leftChars="270" w:left="31680" w:rightChars="20" w:right="31680" w:hangingChars="100" w:firstLine="31680"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</w:rPr>
              <w:pict>
                <v:group id="_x0000_s1026" style="position:absolute;left:0;text-align:left;margin-left:146.85pt;margin-top:12.7pt;width:114.3pt;height:540.45pt;z-index:251658240" coordorigin="4599,3440" coordsize="2436,1154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4599;top:3440;width:2421;height:680">
                    <v:textbox style="mso-next-textbox:#_x0000_s1027" inset="0,0,0,0">
                      <w:txbxContent>
                        <w:p w:rsidR="00F3348C" w:rsidRPr="007F2761" w:rsidRDefault="00F3348C" w:rsidP="001A5A51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確認需求</w:t>
                          </w:r>
                          <w:r w:rsidRPr="007F2761">
                            <w:rPr>
                              <w:rFonts w:ascii="標楷體" w:eastAsia="標楷體" w:hAnsi="標楷體" w:cs="標楷體" w:hint="eastAsia"/>
                            </w:rPr>
                            <w:t>填寫請購單</w:t>
                          </w:r>
                        </w:p>
                        <w:p w:rsidR="00F3348C" w:rsidRPr="007F2761" w:rsidRDefault="00F3348C" w:rsidP="001A5A51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業務</w:t>
                          </w:r>
                          <w:r w:rsidRPr="007F2761">
                            <w:rPr>
                              <w:rFonts w:ascii="標楷體" w:eastAsia="標楷體" w:hAnsi="標楷體" w:cs="標楷體" w:hint="eastAsia"/>
                            </w:rPr>
                            <w:t>單位</w:t>
                          </w:r>
                        </w:p>
                        <w:p w:rsidR="00F3348C" w:rsidRPr="007F2761" w:rsidRDefault="00F3348C" w:rsidP="001A5A51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line id="_x0000_s1028" style="position:absolute" from="4605,3765" to="7035,3765"/>
                  <v:shape id="_x0000_s1029" type="#_x0000_t202" style="position:absolute;left:4974;top:6650;width:1722;height:680">
                    <v:textbox style="mso-next-textbox:#_x0000_s1029" inset="0,0,0,0">
                      <w:txbxContent>
                        <w:p w:rsidR="00F3348C" w:rsidRDefault="00F3348C" w:rsidP="001A5A51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6218BE">
                            <w:rPr>
                              <w:rFonts w:ascii="標楷體" w:eastAsia="標楷體" w:hAnsi="標楷體" w:cs="標楷體" w:hint="eastAsia"/>
                            </w:rPr>
                            <w:t>核可</w:t>
                          </w: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採購</w:t>
                          </w:r>
                        </w:p>
                        <w:p w:rsidR="00F3348C" w:rsidRPr="006218BE" w:rsidRDefault="00F3348C" w:rsidP="001A5A51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6218BE">
                            <w:rPr>
                              <w:rFonts w:ascii="標楷體" w:eastAsia="標楷體" w:hAnsi="標楷體" w:cs="標楷體" w:hint="eastAsia"/>
                            </w:rPr>
                            <w:t>校長</w:t>
                          </w: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或授權人</w:t>
                          </w:r>
                        </w:p>
                      </w:txbxContent>
                    </v:textbox>
                  </v:shape>
                  <v:shape id="_x0000_s1030" type="#_x0000_t202" style="position:absolute;left:4599;top:4500;width:2436;height:680">
                    <v:textbox style="mso-next-textbox:#_x0000_s1030" inset="0,0,0,0">
                      <w:txbxContent>
                        <w:p w:rsidR="00F3348C" w:rsidRPr="007F2761" w:rsidRDefault="00F3348C" w:rsidP="00B04D78">
                          <w:pPr>
                            <w:spacing w:line="300" w:lineRule="exact"/>
                            <w:ind w:firstLineChars="200" w:firstLine="31680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估價議</w:t>
                          </w:r>
                          <w:r w:rsidRPr="007F2761">
                            <w:rPr>
                              <w:rFonts w:ascii="標楷體" w:eastAsia="標楷體" w:hAnsi="標楷體" w:cs="標楷體" w:hint="eastAsia"/>
                            </w:rPr>
                            <w:t>價</w:t>
                          </w:r>
                        </w:p>
                        <w:p w:rsidR="00F3348C" w:rsidRPr="007F2761" w:rsidRDefault="00F3348C" w:rsidP="001A5A51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業務</w:t>
                          </w:r>
                          <w:r w:rsidRPr="007F2761">
                            <w:rPr>
                              <w:rFonts w:ascii="標楷體" w:eastAsia="標楷體" w:hAnsi="標楷體" w:cs="標楷體" w:hint="eastAsia"/>
                            </w:rPr>
                            <w:t>單位</w:t>
                          </w:r>
                          <w:r>
                            <w:rPr>
                              <w:rFonts w:ascii="標楷體" w:eastAsia="標楷體" w:hAnsi="標楷體" w:cs="標楷體"/>
                            </w:rPr>
                            <w:t>.</w:t>
                          </w:r>
                          <w:r w:rsidRPr="007F2761">
                            <w:rPr>
                              <w:rFonts w:ascii="標楷體" w:eastAsia="標楷體" w:hAnsi="標楷體" w:cs="標楷體" w:hint="eastAsia"/>
                            </w:rPr>
                            <w:t>總務處</w:t>
                          </w:r>
                        </w:p>
                      </w:txbxContent>
                    </v:textbox>
                  </v:shape>
                  <v:line id="_x0000_s1031" style="position:absolute" from="4610,4849" to="7020,4849"/>
                  <v:shape id="_x0000_s1032" type="#_x0000_t202" style="position:absolute;left:4974;top:5550;width:1722;height:680">
                    <v:textbox style="mso-next-textbox:#_x0000_s1032" inset="0,0,0,0">
                      <w:txbxContent>
                        <w:p w:rsidR="00F3348C" w:rsidRPr="007F2761" w:rsidRDefault="00F3348C" w:rsidP="001A5A51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7F2761">
                            <w:rPr>
                              <w:rFonts w:ascii="標楷體" w:eastAsia="標楷體" w:hAnsi="標楷體" w:cs="標楷體" w:hint="eastAsia"/>
                            </w:rPr>
                            <w:t>審核控制預算</w:t>
                          </w:r>
                        </w:p>
                        <w:p w:rsidR="00F3348C" w:rsidRPr="007F2761" w:rsidRDefault="00F3348C" w:rsidP="001A5A51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7F2761">
                            <w:rPr>
                              <w:rFonts w:ascii="標楷體" w:eastAsia="標楷體" w:hAnsi="標楷體" w:cs="標楷體" w:hint="eastAsia"/>
                            </w:rPr>
                            <w:t>會計室</w:t>
                          </w:r>
                        </w:p>
                        <w:p w:rsidR="00F3348C" w:rsidRPr="007F2761" w:rsidRDefault="00F3348C" w:rsidP="001A5A51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line id="_x0000_s1033" style="position:absolute" from="4974,5914" to="6699,5914"/>
                  <v:line id="_x0000_s1034" style="position:absolute" from="4970,6994" to="6695,6994"/>
                  <v:shape id="_x0000_s1035" type="#_x0000_t202" style="position:absolute;left:4989;top:7700;width:1722;height:680">
                    <v:textbox style="mso-next-textbox:#_x0000_s1035" inset="0,0,0,0">
                      <w:txbxContent>
                        <w:p w:rsidR="00F3348C" w:rsidRDefault="00F3348C" w:rsidP="001A5A51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通知廠商</w:t>
                          </w:r>
                        </w:p>
                        <w:p w:rsidR="00F3348C" w:rsidRPr="007F2761" w:rsidRDefault="00F3348C" w:rsidP="001A5A51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總務處</w:t>
                          </w:r>
                        </w:p>
                        <w:p w:rsidR="00F3348C" w:rsidRPr="006218BE" w:rsidRDefault="00F3348C" w:rsidP="001A5A51">
                          <w:pPr>
                            <w:spacing w:line="300" w:lineRule="exact"/>
                            <w:jc w:val="center"/>
                          </w:pPr>
                        </w:p>
                      </w:txbxContent>
                    </v:textbox>
                  </v:shape>
                  <v:line id="_x0000_s1036" style="position:absolute" from="5000,8059" to="6725,8059"/>
                  <v:shape id="_x0000_s1037" type="#_x0000_t202" style="position:absolute;left:5049;top:9890;width:1722;height:680">
                    <v:textbox style="mso-next-textbox:#_x0000_s1037" inset=",0,,0">
                      <w:txbxContent>
                        <w:p w:rsidR="00F3348C" w:rsidRPr="007F2761" w:rsidRDefault="00F3348C" w:rsidP="001A5A51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驗收</w:t>
                          </w:r>
                        </w:p>
                        <w:p w:rsidR="00F3348C" w:rsidRPr="007F2761" w:rsidRDefault="00F3348C" w:rsidP="001A5A51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業務</w:t>
                          </w:r>
                          <w:r w:rsidRPr="007F2761">
                            <w:rPr>
                              <w:rFonts w:ascii="標楷體" w:eastAsia="標楷體" w:hAnsi="標楷體" w:cs="標楷體" w:hint="eastAsia"/>
                            </w:rPr>
                            <w:t>單位</w:t>
                          </w:r>
                        </w:p>
                        <w:p w:rsidR="00F3348C" w:rsidRPr="007F2761" w:rsidRDefault="00F3348C" w:rsidP="001A5A51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_x0000_s1038" type="#_x0000_t202" style="position:absolute;left:5034;top:11000;width:1722;height:680">
                    <v:textbox style="mso-next-textbox:#_x0000_s1038" inset="0,0,0,0">
                      <w:txbxContent>
                        <w:p w:rsidR="00F3348C" w:rsidRPr="000021F3" w:rsidRDefault="00F3348C" w:rsidP="001A5A51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0021F3">
                            <w:rPr>
                              <w:rFonts w:ascii="標楷體" w:eastAsia="標楷體" w:hAnsi="標楷體" w:cs="標楷體" w:hint="eastAsia"/>
                            </w:rPr>
                            <w:t>登記財產</w:t>
                          </w:r>
                        </w:p>
                        <w:p w:rsidR="00F3348C" w:rsidRPr="000021F3" w:rsidRDefault="00F3348C" w:rsidP="001A5A51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0021F3">
                            <w:rPr>
                              <w:rFonts w:ascii="標楷體" w:eastAsia="標楷體" w:hAnsi="標楷體" w:cs="標楷體" w:hint="eastAsia"/>
                            </w:rPr>
                            <w:t>總務處</w:t>
                          </w:r>
                        </w:p>
                      </w:txbxContent>
                    </v:textbox>
                  </v:shape>
                  <v:line id="_x0000_s1039" style="position:absolute" from="5060,10249" to="6785,10249"/>
                  <v:shape id="_x0000_s1040" type="#_x0000_t202" style="position:absolute;left:5094;top:12075;width:1722;height:680">
                    <v:textbox style="mso-next-textbox:#_x0000_s1040" inset="0,0,0,0">
                      <w:txbxContent>
                        <w:p w:rsidR="00F3348C" w:rsidRPr="007F2761" w:rsidRDefault="00F3348C" w:rsidP="001A5A51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核銷</w:t>
                          </w:r>
                          <w:r w:rsidRPr="007F2761">
                            <w:rPr>
                              <w:rFonts w:ascii="標楷體" w:eastAsia="標楷體" w:hAnsi="標楷體" w:cs="標楷體" w:hint="eastAsia"/>
                            </w:rPr>
                            <w:t>審核</w:t>
                          </w:r>
                        </w:p>
                        <w:p w:rsidR="00F3348C" w:rsidRPr="007F2761" w:rsidRDefault="00F3348C" w:rsidP="001A5A51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7F2761">
                            <w:rPr>
                              <w:rFonts w:ascii="標楷體" w:eastAsia="標楷體" w:hAnsi="標楷體" w:cs="標楷體" w:hint="eastAsia"/>
                            </w:rPr>
                            <w:t>會計室</w:t>
                          </w:r>
                        </w:p>
                        <w:p w:rsidR="00F3348C" w:rsidRPr="007F2761" w:rsidRDefault="00F3348C" w:rsidP="001A5A51">
                          <w:pPr>
                            <w:spacing w:line="24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line id="_x0000_s1041" style="position:absolute" from="5045,11329" to="6770,11329"/>
                  <v:shape id="_x0000_s1042" type="#_x0000_t202" style="position:absolute;left:5124;top:13205;width:1722;height:680">
                    <v:textbox style="mso-next-textbox:#_x0000_s1042" inset="0,0,0,0">
                      <w:txbxContent>
                        <w:p w:rsidR="00F3348C" w:rsidRDefault="00F3348C" w:rsidP="001A5A51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6218BE">
                            <w:rPr>
                              <w:rFonts w:ascii="標楷體" w:eastAsia="標楷體" w:hAnsi="標楷體" w:cs="標楷體" w:hint="eastAsia"/>
                            </w:rPr>
                            <w:t>核可</w:t>
                          </w: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採購</w:t>
                          </w:r>
                        </w:p>
                        <w:p w:rsidR="00F3348C" w:rsidRPr="006218BE" w:rsidRDefault="00F3348C" w:rsidP="001A5A51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6218BE">
                            <w:rPr>
                              <w:rFonts w:ascii="標楷體" w:eastAsia="標楷體" w:hAnsi="標楷體" w:cs="標楷體" w:hint="eastAsia"/>
                            </w:rPr>
                            <w:t>校長</w:t>
                          </w: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或授權人</w:t>
                          </w:r>
                        </w:p>
                      </w:txbxContent>
                    </v:textbox>
                  </v:shape>
                  <v:shape id="_x0000_s1043" type="#_x0000_t202" style="position:absolute;left:5109;top:14300;width:1722;height:680">
                    <v:textbox style="mso-next-textbox:#_x0000_s1043" inset="0,0,0,0">
                      <w:txbxContent>
                        <w:p w:rsidR="00F3348C" w:rsidRPr="000021F3" w:rsidRDefault="00F3348C" w:rsidP="001A5A51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憑證整理</w:t>
                          </w:r>
                          <w:r>
                            <w:rPr>
                              <w:rFonts w:ascii="標楷體" w:eastAsia="標楷體" w:hAnsi="標楷體" w:cs="標楷體"/>
                            </w:rPr>
                            <w:t>/</w:t>
                          </w: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付款</w:t>
                          </w:r>
                        </w:p>
                        <w:p w:rsidR="00F3348C" w:rsidRPr="000021F3" w:rsidRDefault="00F3348C" w:rsidP="001A5A51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0021F3">
                            <w:rPr>
                              <w:rFonts w:ascii="標楷體" w:eastAsia="標楷體" w:hAnsi="標楷體" w:cs="標楷體" w:hint="eastAsia"/>
                            </w:rPr>
                            <w:t>總務處</w:t>
                          </w:r>
                        </w:p>
                      </w:txbxContent>
                    </v:textbox>
                  </v:shape>
                  <v:line id="_x0000_s1044" style="position:absolute" from="5075,12409" to="6800,12409"/>
                  <v:line id="_x0000_s1045" style="position:absolute" from="5135,13549" to="6860,13549"/>
                  <v:shape id="_x0000_s1046" type="#_x0000_t202" style="position:absolute;left:5004;top:8795;width:1722;height:680">
                    <v:textbox style="mso-next-textbox:#_x0000_s1046" inset="0,0,0,0">
                      <w:txbxContent>
                        <w:p w:rsidR="00F3348C" w:rsidRDefault="00F3348C" w:rsidP="001A5A51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採購履約</w:t>
                          </w:r>
                        </w:p>
                        <w:p w:rsidR="00F3348C" w:rsidRPr="007F2761" w:rsidRDefault="00F3348C" w:rsidP="001A5A51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</w:rPr>
                            <w:t>業務單位</w:t>
                          </w:r>
                        </w:p>
                        <w:p w:rsidR="00F3348C" w:rsidRPr="006218BE" w:rsidRDefault="00F3348C" w:rsidP="001A5A51">
                          <w:pPr>
                            <w:spacing w:line="300" w:lineRule="exact"/>
                            <w:jc w:val="center"/>
                          </w:pPr>
                        </w:p>
                      </w:txbxContent>
                    </v:textbox>
                  </v:shape>
                  <v:line id="_x0000_s1047" style="position:absolute" from="5120,14644" to="6845,14644"/>
                  <v:line id="_x0000_s1048" style="position:absolute" from="5015,9154" to="6740,9154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9" type="#_x0000_t32" style="position:absolute;left:5835;top:6245;width:15;height:405" o:connectortype="straight">
                    <v:stroke endarrow="block"/>
                  </v:shape>
                  <v:shape id="_x0000_s1050" type="#_x0000_t32" style="position:absolute;left:5790;top:4120;width:15;height:410" o:connectortype="straight">
                    <v:stroke endarrow="block"/>
                  </v:shape>
                  <v:shape id="_x0000_s1051" type="#_x0000_t32" style="position:absolute;left:5850;top:7310;width:15;height:405" o:connectortype="straight">
                    <v:stroke endarrow="block"/>
                  </v:shape>
                  <v:shape id="_x0000_s1052" type="#_x0000_t32" style="position:absolute;left:5835;top:8390;width:15;height:405" o:connectortype="straight">
                    <v:stroke endarrow="block"/>
                  </v:shape>
                  <v:shape id="_x0000_s1053" type="#_x0000_t32" style="position:absolute;left:5850;top:9485;width:15;height:405" o:connectortype="straight">
                    <v:stroke endarrow="block"/>
                  </v:shape>
                  <v:shape id="_x0000_s1054" type="#_x0000_t32" style="position:absolute;left:5880;top:10595;width:15;height:405" o:connectortype="straight">
                    <v:stroke endarrow="block"/>
                  </v:shape>
                  <v:shape id="_x0000_s1055" type="#_x0000_t32" style="position:absolute;left:5940;top:11675;width:15;height:405" o:connectortype="straight">
                    <v:stroke endarrow="block"/>
                  </v:shape>
                  <v:shape id="_x0000_s1056" type="#_x0000_t32" style="position:absolute;left:5955;top:12785;width:15;height:405" o:connectortype="straight">
                    <v:stroke endarrow="block"/>
                  </v:shape>
                  <v:shape id="_x0000_s1057" type="#_x0000_t32" style="position:absolute;left:5985;top:13880;width:15;height:405" o:connectortype="straight">
                    <v:stroke endarrow="block"/>
                  </v:shape>
                </v:group>
              </w:pict>
            </w:r>
          </w:p>
          <w:p w:rsidR="00F3348C" w:rsidRPr="00F546A5" w:rsidRDefault="00F3348C" w:rsidP="00F3348C">
            <w:pPr>
              <w:ind w:leftChars="270" w:left="31680" w:rightChars="20" w:right="31680" w:hangingChars="100" w:firstLine="31680"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</w:rPr>
            </w:r>
            <w:r w:rsidRPr="002A6183">
              <w:rPr>
                <w:rFonts w:ascii="標楷體" w:eastAsia="標楷體" w:hAnsi="標楷體"/>
                <w:color w:val="000000"/>
              </w:rPr>
              <w:pict>
                <v:group id="_x0000_s1058" editas="canvas" style="width:397.9pt;height:238.75pt;mso-position-horizontal-relative:char;mso-position-vertical-relative:line" coordorigin="2649,3014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9" type="#_x0000_t75" style="position:absolute;left:2649;top:3014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060" style="position:absolute" from="5728,4276" to="5728,4577">
                    <v:stroke endarrow="block"/>
                  </v:line>
                  <w10:anchorlock/>
                </v:group>
              </w:pict>
            </w:r>
          </w:p>
        </w:tc>
        <w:tc>
          <w:tcPr>
            <w:tcW w:w="3044" w:type="dxa"/>
          </w:tcPr>
          <w:p w:rsidR="00F3348C" w:rsidRPr="000B09F6" w:rsidRDefault="00F3348C" w:rsidP="00F3348C">
            <w:pPr>
              <w:ind w:leftChars="50" w:left="31680" w:rightChars="50" w:right="316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0B09F6">
              <w:rPr>
                <w:rFonts w:ascii="標楷體" w:eastAsia="標楷體" w:hAnsi="標楷體" w:cs="標楷體" w:hint="eastAsia"/>
                <w:color w:val="000000"/>
                <w:kern w:val="0"/>
              </w:rPr>
              <w:t>一、作業程序：</w:t>
            </w:r>
          </w:p>
          <w:p w:rsidR="00F3348C" w:rsidRPr="000B09F6" w:rsidRDefault="00F3348C" w:rsidP="00F3348C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  <w:color w:val="000000"/>
              </w:rPr>
            </w:pPr>
            <w:r w:rsidRPr="000B09F6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0B09F6">
              <w:rPr>
                <w:rFonts w:ascii="標楷體" w:eastAsia="標楷體" w:hAnsi="標楷體" w:cs="標楷體" w:hint="eastAsia"/>
                <w:color w:val="000000"/>
                <w:kern w:val="0"/>
              </w:rPr>
              <w:t>一</w:t>
            </w:r>
            <w:r w:rsidRPr="000B09F6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0B09F6">
              <w:rPr>
                <w:rFonts w:ascii="標楷體" w:eastAsia="標楷體" w:hAnsi="標楷體" w:cs="標楷體" w:hint="eastAsia"/>
                <w:color w:val="000000"/>
              </w:rPr>
              <w:t>確認採購需求</w:t>
            </w:r>
            <w:r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Pr="000B09F6">
              <w:rPr>
                <w:rFonts w:ascii="標楷體" w:eastAsia="標楷體" w:hAnsi="標楷體" w:cs="標楷體" w:hint="eastAsia"/>
                <w:color w:val="000000"/>
              </w:rPr>
              <w:t>預算來源</w:t>
            </w:r>
            <w:r>
              <w:rPr>
                <w:rFonts w:ascii="標楷體" w:eastAsia="標楷體" w:hAnsi="標楷體" w:cs="標楷體" w:hint="eastAsia"/>
                <w:color w:val="000000"/>
              </w:rPr>
              <w:t>及填寫請購單</w:t>
            </w:r>
          </w:p>
          <w:p w:rsidR="00F3348C" w:rsidRDefault="00F3348C" w:rsidP="00F3348C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</w:rPr>
            </w:pPr>
            <w:r w:rsidRPr="000B09F6">
              <w:rPr>
                <w:rFonts w:ascii="標楷體" w:eastAsia="標楷體" w:hAnsi="標楷體" w:cs="標楷體"/>
                <w:color w:val="000000"/>
              </w:rPr>
              <w:t>(</w:t>
            </w:r>
            <w:r w:rsidRPr="000B09F6">
              <w:rPr>
                <w:rFonts w:ascii="標楷體" w:eastAsia="標楷體" w:hAnsi="標楷體" w:cs="標楷體" w:hint="eastAsia"/>
                <w:color w:val="000000"/>
              </w:rPr>
              <w:t>二</w:t>
            </w:r>
            <w:r w:rsidRPr="000B09F6"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估價議</w:t>
            </w:r>
            <w:r w:rsidRPr="007F2761">
              <w:rPr>
                <w:rFonts w:ascii="標楷體" w:eastAsia="標楷體" w:hAnsi="標楷體" w:cs="標楷體" w:hint="eastAsia"/>
              </w:rPr>
              <w:t>價</w:t>
            </w:r>
          </w:p>
          <w:p w:rsidR="00F3348C" w:rsidRDefault="00F3348C" w:rsidP="00F3348C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三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 w:rsidRPr="007F2761">
              <w:rPr>
                <w:rFonts w:ascii="標楷體" w:eastAsia="標楷體" w:hAnsi="標楷體" w:cs="標楷體" w:hint="eastAsia"/>
              </w:rPr>
              <w:t>審核控制預算</w:t>
            </w:r>
          </w:p>
          <w:p w:rsidR="00F3348C" w:rsidRDefault="00F3348C" w:rsidP="00F3348C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四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 w:rsidRPr="006218BE">
              <w:rPr>
                <w:rFonts w:ascii="標楷體" w:eastAsia="標楷體" w:hAnsi="標楷體" w:cs="標楷體" w:hint="eastAsia"/>
              </w:rPr>
              <w:t>核可</w:t>
            </w:r>
            <w:r>
              <w:rPr>
                <w:rFonts w:ascii="標楷體" w:eastAsia="標楷體" w:hAnsi="標楷體" w:cs="標楷體" w:hint="eastAsia"/>
              </w:rPr>
              <w:t>採購</w:t>
            </w:r>
          </w:p>
          <w:p w:rsidR="00F3348C" w:rsidRDefault="00F3348C" w:rsidP="00F3348C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五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通知廠商</w:t>
            </w:r>
          </w:p>
          <w:p w:rsidR="00F3348C" w:rsidRDefault="00F3348C" w:rsidP="00F3348C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六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</w:rPr>
              <w:t>採購</w:t>
            </w:r>
            <w:r w:rsidRPr="000B09F6">
              <w:rPr>
                <w:rFonts w:ascii="標楷體" w:eastAsia="標楷體" w:hAnsi="標楷體" w:cs="標楷體" w:hint="eastAsia"/>
                <w:color w:val="000000"/>
              </w:rPr>
              <w:t>履約</w:t>
            </w:r>
          </w:p>
          <w:p w:rsidR="00F3348C" w:rsidRDefault="00F3348C" w:rsidP="00F3348C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七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驗收</w:t>
            </w:r>
          </w:p>
          <w:p w:rsidR="00F3348C" w:rsidRDefault="00F3348C" w:rsidP="00F3348C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八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 w:rsidRPr="000021F3">
              <w:rPr>
                <w:rFonts w:ascii="標楷體" w:eastAsia="標楷體" w:hAnsi="標楷體" w:cs="標楷體" w:hint="eastAsia"/>
              </w:rPr>
              <w:t>登記財產</w:t>
            </w:r>
          </w:p>
          <w:p w:rsidR="00F3348C" w:rsidRDefault="00F3348C" w:rsidP="00F3348C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九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核銷</w:t>
            </w:r>
            <w:r w:rsidRPr="007F2761">
              <w:rPr>
                <w:rFonts w:ascii="標楷體" w:eastAsia="標楷體" w:hAnsi="標楷體" w:cs="標楷體" w:hint="eastAsia"/>
              </w:rPr>
              <w:t>審核</w:t>
            </w:r>
          </w:p>
          <w:p w:rsidR="00F3348C" w:rsidRDefault="00F3348C" w:rsidP="00F3348C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十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核銷</w:t>
            </w:r>
            <w:r w:rsidRPr="006218BE">
              <w:rPr>
                <w:rFonts w:ascii="標楷體" w:eastAsia="標楷體" w:hAnsi="標楷體" w:cs="標楷體" w:hint="eastAsia"/>
              </w:rPr>
              <w:t>核可</w:t>
            </w:r>
          </w:p>
          <w:p w:rsidR="00F3348C" w:rsidRPr="000021F3" w:rsidRDefault="00F3348C" w:rsidP="00F3348C">
            <w:pPr>
              <w:spacing w:line="300" w:lineRule="exact"/>
              <w:ind w:leftChars="81" w:left="31680" w:hangingChars="295" w:firstLine="316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十一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憑證整理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付款</w:t>
            </w:r>
          </w:p>
          <w:p w:rsidR="00F3348C" w:rsidRPr="000B09F6" w:rsidRDefault="00F3348C" w:rsidP="00F3348C">
            <w:pPr>
              <w:ind w:rightChars="62" w:right="31680"/>
              <w:jc w:val="both"/>
              <w:rPr>
                <w:rFonts w:ascii="標楷體" w:eastAsia="標楷體" w:hAnsi="標楷體"/>
                <w:color w:val="000000"/>
              </w:rPr>
            </w:pPr>
            <w:r w:rsidRPr="000B09F6">
              <w:rPr>
                <w:rFonts w:ascii="標楷體" w:eastAsia="標楷體" w:hAnsi="標楷體" w:cs="標楷體" w:hint="eastAsia"/>
                <w:color w:val="000000"/>
              </w:rPr>
              <w:t>二、注意事項</w:t>
            </w:r>
          </w:p>
          <w:p w:rsidR="00F3348C" w:rsidRDefault="00F3348C" w:rsidP="00F3348C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  <w:color w:val="000000"/>
              </w:rPr>
            </w:pPr>
            <w:r w:rsidRPr="0067518F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67518F">
              <w:rPr>
                <w:rFonts w:ascii="標楷體" w:eastAsia="標楷體" w:hAnsi="標楷體" w:cs="標楷體" w:hint="eastAsia"/>
                <w:color w:val="000000"/>
                <w:kern w:val="0"/>
              </w:rPr>
              <w:t>一</w:t>
            </w:r>
            <w:r w:rsidRPr="0067518F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67518F">
              <w:rPr>
                <w:rFonts w:ascii="標楷體" w:eastAsia="標楷體" w:hAnsi="標楷體" w:cs="標楷體" w:hint="eastAsia"/>
                <w:color w:val="000000"/>
              </w:rPr>
              <w:t>確認採購需求及預算來源：確認有無分批採購之情形、確認預算來源。</w:t>
            </w:r>
          </w:p>
          <w:p w:rsidR="00F3348C" w:rsidRPr="00B95B9D" w:rsidRDefault="00F3348C" w:rsidP="00F3348C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  <w:color w:val="000000"/>
              </w:rPr>
            </w:pPr>
            <w:r w:rsidRPr="00B95B9D">
              <w:rPr>
                <w:rFonts w:ascii="標楷體" w:eastAsia="標楷體" w:hAnsi="標楷體" w:cs="標楷體"/>
                <w:color w:val="000000"/>
              </w:rPr>
              <w:t>(</w:t>
            </w:r>
            <w:r w:rsidRPr="00B95B9D">
              <w:rPr>
                <w:rFonts w:ascii="標楷體" w:eastAsia="標楷體" w:hAnsi="標楷體" w:cs="標楷體" w:hint="eastAsia"/>
                <w:color w:val="000000"/>
              </w:rPr>
              <w:t>二</w:t>
            </w:r>
            <w:r w:rsidRPr="00B95B9D">
              <w:rPr>
                <w:rFonts w:ascii="標楷體" w:eastAsia="標楷體" w:hAnsi="標楷體" w:cs="標楷體"/>
                <w:color w:val="000000"/>
              </w:rPr>
              <w:t xml:space="preserve">) </w:t>
            </w:r>
            <w:r w:rsidRPr="00B95B9D">
              <w:rPr>
                <w:rFonts w:ascii="標楷體" w:eastAsia="標楷體" w:hAnsi="標楷體" w:cs="標楷體" w:hint="eastAsia"/>
                <w:color w:val="000000"/>
              </w:rPr>
              <w:t>業務單位得依個案性質決定是否訂定契約</w:t>
            </w:r>
          </w:p>
          <w:p w:rsidR="00F3348C" w:rsidRPr="00B95B9D" w:rsidRDefault="00F3348C" w:rsidP="00F3348C">
            <w:pPr>
              <w:ind w:leftChars="100" w:left="31680" w:rightChars="62" w:right="31680" w:hangingChars="211" w:firstLine="316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三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 w:rsidRPr="00B95B9D">
              <w:rPr>
                <w:rFonts w:ascii="標楷體" w:eastAsia="標楷體" w:hAnsi="標楷體" w:cs="標楷體" w:hint="eastAsia"/>
                <w:color w:val="000000"/>
              </w:rPr>
              <w:t>廠商履約：應督促廠商依規定期限完成採購標的。</w:t>
            </w:r>
          </w:p>
          <w:p w:rsidR="00F3348C" w:rsidRPr="006067BE" w:rsidRDefault="00F3348C" w:rsidP="00F3348C">
            <w:pPr>
              <w:ind w:rightChars="62" w:right="31680"/>
              <w:jc w:val="both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</w:p>
        </w:tc>
      </w:tr>
    </w:tbl>
    <w:p w:rsidR="00F3348C" w:rsidRDefault="00F3348C"/>
    <w:sectPr w:rsidR="00F3348C" w:rsidSect="00E141BE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38B"/>
    <w:rsid w:val="000021F3"/>
    <w:rsid w:val="0002038B"/>
    <w:rsid w:val="000B09F6"/>
    <w:rsid w:val="001A1145"/>
    <w:rsid w:val="001A5A51"/>
    <w:rsid w:val="001B2ED2"/>
    <w:rsid w:val="00294E99"/>
    <w:rsid w:val="002A6183"/>
    <w:rsid w:val="003377C4"/>
    <w:rsid w:val="00372D1A"/>
    <w:rsid w:val="003825D4"/>
    <w:rsid w:val="003A778E"/>
    <w:rsid w:val="003D4E7C"/>
    <w:rsid w:val="003F0D8E"/>
    <w:rsid w:val="0041793C"/>
    <w:rsid w:val="005737B6"/>
    <w:rsid w:val="00592963"/>
    <w:rsid w:val="00602657"/>
    <w:rsid w:val="006067BE"/>
    <w:rsid w:val="006218BE"/>
    <w:rsid w:val="0067518F"/>
    <w:rsid w:val="006B06ED"/>
    <w:rsid w:val="007F2761"/>
    <w:rsid w:val="00803971"/>
    <w:rsid w:val="00856AFE"/>
    <w:rsid w:val="0088368C"/>
    <w:rsid w:val="008B4970"/>
    <w:rsid w:val="008B6E13"/>
    <w:rsid w:val="008C0917"/>
    <w:rsid w:val="00A73F6E"/>
    <w:rsid w:val="00B04D78"/>
    <w:rsid w:val="00B33A85"/>
    <w:rsid w:val="00B9467F"/>
    <w:rsid w:val="00B95B9D"/>
    <w:rsid w:val="00BB768E"/>
    <w:rsid w:val="00D266BD"/>
    <w:rsid w:val="00D30E15"/>
    <w:rsid w:val="00D94106"/>
    <w:rsid w:val="00E141BE"/>
    <w:rsid w:val="00E27BB4"/>
    <w:rsid w:val="00E34056"/>
    <w:rsid w:val="00E35620"/>
    <w:rsid w:val="00F3348C"/>
    <w:rsid w:val="00F546A5"/>
    <w:rsid w:val="00F86154"/>
    <w:rsid w:val="00FF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8B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1</Pages>
  <Words>41</Words>
  <Characters>240</Characters>
  <Application>Microsoft Office Outlook</Application>
  <DocSecurity>0</DocSecurity>
  <Lines>0</Lines>
  <Paragraphs>0</Paragraphs>
  <ScaleCrop>false</ScaleCrop>
  <Company>tmue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臺北市立大學標準作業流程格式參考：</dc:title>
  <dc:subject/>
  <dc:creator>asus</dc:creator>
  <cp:keywords/>
  <dc:description/>
  <cp:lastModifiedBy>tmue</cp:lastModifiedBy>
  <cp:revision>12</cp:revision>
  <dcterms:created xsi:type="dcterms:W3CDTF">2015-01-29T01:54:00Z</dcterms:created>
  <dcterms:modified xsi:type="dcterms:W3CDTF">2015-02-27T06:21:00Z</dcterms:modified>
</cp:coreProperties>
</file>